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2º ANO – ENSINO FUNDAMENTAL – Anos Iniciais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PARA SER ENTREGUE NO COLÉGIO NO 1° DIA DE AULA </w:t>
      </w:r>
    </w:p>
    <w:p w:rsidR="00000000" w:rsidDel="00000000" w:rsidP="00000000" w:rsidRDefault="00000000" w:rsidRPr="00000000" w14:paraId="00000008">
      <w:pPr>
        <w:ind w:left="720" w:right="155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92.1259842519685" w:right="-585.4724409448818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03 cadernos capa dura grande, pautados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brochura (vertical) 96fls (01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azul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Língua Portuguesa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, 01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amarelo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Matemática e 01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verde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História/Geografia/Ciências)</w:t>
      </w:r>
    </w:p>
    <w:p w:rsidR="00000000" w:rsidDel="00000000" w:rsidP="00000000" w:rsidRDefault="00000000" w:rsidRPr="00000000" w14:paraId="0000000A">
      <w:pPr>
        <w:ind w:left="0" w:right="155" w:hanging="992.1259842519685"/>
        <w:jc w:val="both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01 cadernos meia pauta horizontal grande (48fls) </w:t>
      </w:r>
    </w:p>
    <w:p w:rsidR="00000000" w:rsidDel="00000000" w:rsidP="00000000" w:rsidRDefault="00000000" w:rsidRPr="00000000" w14:paraId="0000000B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0C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material dourado individual em MDF – 111 peças</w:t>
      </w:r>
    </w:p>
    <w:p w:rsidR="00000000" w:rsidDel="00000000" w:rsidP="00000000" w:rsidRDefault="00000000" w:rsidRPr="00000000" w14:paraId="0000000D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Papel colorido Creative papers 210x297 mm (40 folhas)</w:t>
      </w:r>
    </w:p>
    <w:p w:rsidR="00000000" w:rsidDel="00000000" w:rsidP="00000000" w:rsidRDefault="00000000" w:rsidRPr="00000000" w14:paraId="0000000E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blocos A3/180g ( 01 colorido)</w:t>
      </w:r>
    </w:p>
    <w:p w:rsidR="00000000" w:rsidDel="00000000" w:rsidP="00000000" w:rsidRDefault="00000000" w:rsidRPr="00000000" w14:paraId="00000010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pote grande de tinta guache amarelo/laranja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-850.3937007874016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6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Mochila </w:t>
      </w:r>
    </w:p>
    <w:p w:rsidR="00000000" w:rsidDel="00000000" w:rsidP="00000000" w:rsidRDefault="00000000" w:rsidRPr="00000000" w14:paraId="00000019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Agenda escolar (será oferecida pela escola)</w:t>
      </w:r>
    </w:p>
    <w:p w:rsidR="00000000" w:rsidDel="00000000" w:rsidP="00000000" w:rsidRDefault="00000000" w:rsidRPr="00000000" w14:paraId="0000001A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B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estojo contendo 01 tubo de pasta dental, 01 toalhinha de rosto e 01 escova de dentes para sua higiene bucal</w:t>
      </w:r>
    </w:p>
    <w:p w:rsidR="00000000" w:rsidDel="00000000" w:rsidP="00000000" w:rsidRDefault="00000000" w:rsidRPr="00000000" w14:paraId="0000001C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saco plástico com uma muda de  roupa com peça íntima (calcinha ou cueca) para eventual emergência.</w:t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Estojo grande com zíper</w:t>
      </w:r>
    </w:p>
    <w:p w:rsidR="00000000" w:rsidDel="00000000" w:rsidP="00000000" w:rsidRDefault="00000000" w:rsidRPr="00000000" w14:paraId="0000001E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com 12 ou 24 cores </w:t>
      </w:r>
    </w:p>
    <w:p w:rsidR="00000000" w:rsidDel="00000000" w:rsidP="00000000" w:rsidRDefault="00000000" w:rsidRPr="00000000" w14:paraId="0000001F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20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branca 90g</w:t>
      </w:r>
    </w:p>
    <w:p w:rsidR="00000000" w:rsidDel="00000000" w:rsidP="00000000" w:rsidRDefault="00000000" w:rsidRPr="00000000" w14:paraId="00000021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22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pequena</w:t>
      </w:r>
    </w:p>
    <w:p w:rsidR="00000000" w:rsidDel="00000000" w:rsidP="00000000" w:rsidRDefault="00000000" w:rsidRPr="00000000" w14:paraId="00000023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pretos triangular nº 02 </w:t>
      </w:r>
    </w:p>
    <w:p w:rsidR="00000000" w:rsidDel="00000000" w:rsidP="00000000" w:rsidRDefault="00000000" w:rsidRPr="00000000" w14:paraId="00000024">
      <w:pPr>
        <w:ind w:left="-850.3937007874016" w:right="-834.330708661416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Lápis 2B ou HB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850.3937007874016" w:right="-834.3307086614169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Marcador de texto amarelo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</w:t>
      </w:r>
    </w:p>
    <w:p w:rsidR="00000000" w:rsidDel="00000000" w:rsidP="00000000" w:rsidRDefault="00000000" w:rsidRPr="00000000" w14:paraId="00000027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   </w:t>
      </w:r>
    </w:p>
    <w:p w:rsidR="00000000" w:rsidDel="00000000" w:rsidP="00000000" w:rsidRDefault="00000000" w:rsidRPr="00000000" w14:paraId="00000028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 hidrocor ponta grossa c/12 cores</w:t>
      </w:r>
    </w:p>
    <w:p w:rsidR="00000000" w:rsidDel="00000000" w:rsidP="00000000" w:rsidRDefault="00000000" w:rsidRPr="00000000" w14:paraId="00000029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gizão de cera c/12 cores</w:t>
      </w:r>
    </w:p>
    <w:p w:rsidR="00000000" w:rsidDel="00000000" w:rsidP="00000000" w:rsidRDefault="00000000" w:rsidRPr="00000000" w14:paraId="0000002A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na cor vermelha para tarefa</w:t>
      </w:r>
    </w:p>
    <w:p w:rsidR="00000000" w:rsidDel="00000000" w:rsidP="00000000" w:rsidRDefault="00000000" w:rsidRPr="00000000" w14:paraId="0000002B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01 Pasta polionda ofício vermelha com aba elástica 24,5cm x 34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material dourado individual em MDF (111 peças)</w:t>
      </w:r>
    </w:p>
    <w:p w:rsidR="00000000" w:rsidDel="00000000" w:rsidP="00000000" w:rsidRDefault="00000000" w:rsidRPr="00000000" w14:paraId="0000002D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2F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99.4488188976374" w:tblpY="0"/>
        <w:tblW w:w="8280.0" w:type="dxa"/>
        <w:jc w:val="left"/>
        <w:tblInd w:w="-431.0" w:type="dxa"/>
        <w:tblLayout w:type="fixed"/>
        <w:tblLook w:val="04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ind w:left="142" w:right="3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u w:val="single"/>
                <w:rtl w:val="0"/>
              </w:rPr>
              <w:t xml:space="preserve">*Informações para compra do material didático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right="30" w:hanging="360"/>
              <w:jc w:val="both"/>
              <w:rPr>
                <w:rFonts w:ascii="Roboto" w:cs="Roboto" w:eastAsia="Roboto" w:hAnsi="Roboto"/>
                <w:b w:val="1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SISTEMA AMPLIA 2º ano: no site www.escolas.classicadistribuidora.com.br. </w:t>
            </w:r>
          </w:p>
          <w:p w:rsidR="00000000" w:rsidDel="00000000" w:rsidP="00000000" w:rsidRDefault="00000000" w:rsidRPr="00000000" w14:paraId="00000033">
            <w:pPr>
              <w:ind w:left="720" w:right="30" w:firstLine="0"/>
              <w:jc w:val="both"/>
              <w:rPr>
                <w:rFonts w:ascii="Roboto" w:cs="Roboto" w:eastAsia="Roboto" w:hAnsi="Roboto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highlight w:val="yellow"/>
                <w:rtl w:val="0"/>
              </w:rPr>
              <w:t xml:space="preserve">( PASSO A PASSO EM FOLHA ANEXA)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right="30" w:hanging="360"/>
              <w:jc w:val="both"/>
              <w:rPr>
                <w:rFonts w:ascii="Roboto" w:cs="Roboto" w:eastAsia="Roboto" w:hAnsi="Roboto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Ciranda Literária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: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Editora FTD – Educação: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   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entrega é feita na escola. Código da Escola .</w:t>
            </w:r>
            <w:r w:rsidDel="00000000" w:rsidR="00000000" w:rsidRPr="00000000">
              <w:rPr>
                <w:rFonts w:ascii="Roboto" w:cs="Roboto" w:eastAsia="Roboto" w:hAnsi="Roboto"/>
                <w:highlight w:val="yellow"/>
                <w:rtl w:val="0"/>
              </w:rPr>
              <w:t xml:space="preserve">O LINK DE  COMPRA DA FTD SERÁ ENVIADO NO INÍCIO DE JANEIRO VIA WHATSAPP.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00" w:lineRule="auto"/>
        <w:ind w:right="-852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992.1259842519685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ind w:right="-852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ind w:left="-1133.8582677165355" w:right="-302.0078740157476" w:firstLine="283.46456692913375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39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04/02/25,  às  8h,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somente para pais de alunos do 2ºano - Anos Iniciais. Contamos com a presença de vocês nesse nosso primeiro encontro! </w:t>
      </w:r>
    </w:p>
    <w:p w:rsidR="00000000" w:rsidDel="00000000" w:rsidP="00000000" w:rsidRDefault="00000000" w:rsidRPr="00000000" w14:paraId="0000003A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3B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As aulas terão início no dia 10/02/25, no horário das 7h30min às 16h30min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A entrega do material escolar deverá ser realizada neste dia.</w:t>
      </w:r>
    </w:p>
    <w:p w:rsidR="00000000" w:rsidDel="00000000" w:rsidP="00000000" w:rsidRDefault="00000000" w:rsidRPr="00000000" w14:paraId="0000003C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-  O u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so do uniforme completo é obrigatório.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2409.448818897638" w:right="1852.795275590551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ompre.ftd.com.br/" TargetMode="External"/><Relationship Id="rId8" Type="http://schemas.openxmlformats.org/officeDocument/2006/relationships/hyperlink" Target="https://compre.ftd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